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biustonosz usztywniany kinga bc 451 nati 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gdzie kupić biustonosz usztywniany kinga bc 451 nati II i dlaczego warto zdecydować się na ten model.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Biustonosz usztywniany kinga bc 451 nati II - wygoda i komfort dla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zwrócić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biustonosz usztywniany kinga bc 451 nati II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kupować wygodną bieliznę w dobrej cenie?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6px; height:7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Dbając o swój komfort oraz codzienną wygodę, kobiety szukają w sklepach internetowych a także online oraz wszelakich salonach z bielizną modeli biustonoszy, które będą odpowiednio przytrzymywać biust jednocześnie odciążając kręgosłup, dzięki czemu codzienne noszenie stanika nie będzie wiązać się z odciskami na skórze w okolicach podbiustem czy też na ramionach. Czy </w:t>
      </w:r>
      <w:r>
        <w:rPr>
          <w:rFonts w:ascii="calibri" w:hAnsi="calibri" w:eastAsia="calibri" w:cs="calibri"/>
          <w:sz w:val="24"/>
          <w:szCs w:val="24"/>
          <w:b/>
        </w:rPr>
        <w:t xml:space="preserve">biustonosz usztywniany kinga bc 451 nati II</w:t>
      </w:r>
      <w:r>
        <w:rPr>
          <w:rFonts w:ascii="calibri" w:hAnsi="calibri" w:eastAsia="calibri" w:cs="calibri"/>
          <w:sz w:val="24"/>
          <w:szCs w:val="24"/>
        </w:rPr>
        <w:t xml:space="preserve"> to odpowiedni model dla kobiet z dużym biustem, które szukają odciążenia?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Biustonosz usztywniany kinga bc 451 nati 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tak!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Biustonosz usztywniany kinga bc 451 nati II</w:t>
      </w:r>
      <w:r>
        <w:rPr>
          <w:rFonts w:ascii="calibri" w:hAnsi="calibri" w:eastAsia="calibri" w:cs="calibri"/>
          <w:sz w:val="24"/>
          <w:szCs w:val="24"/>
        </w:rPr>
        <w:t xml:space="preserve"> to nie tylko odpowiednia konstrukcja z z ukośnym cięciem. Nad miseczkami biustonosz poisiada ozdobny elastyczny pasek, łączący ramiączko ze środkiem biustonosza - to efektowny dodatek, który pięknie się prezentuje! W sklepie online Datura model dostępny jest w dwóch wersjach kolorystycznych - białym i czarnym.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biustonosz-usztywniany-kinga-bc-451-nati-i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2026-03-01T03:06:14+01:00</dcterms:created>
  <dcterms:modified xsi:type="dcterms:W3CDTF">2026-03-01T03:06:14+01:00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